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7E698217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C766AE" w:rsidRPr="005207B0">
        <w:rPr>
          <w:rFonts w:ascii="Greycliff CF Medium" w:hAnsi="Greycliff CF Medium"/>
          <w:sz w:val="20"/>
          <w:szCs w:val="20"/>
        </w:rPr>
        <w:t>2</w:t>
      </w:r>
      <w:r w:rsidR="00AA6685">
        <w:rPr>
          <w:rFonts w:ascii="Greycliff CF Medium" w:hAnsi="Greycliff CF Medium"/>
          <w:sz w:val="20"/>
          <w:szCs w:val="20"/>
        </w:rPr>
        <w:t>7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2A2AFC">
        <w:rPr>
          <w:rFonts w:ascii="Greycliff CF Medium" w:hAnsi="Greycliff CF Medium"/>
          <w:sz w:val="20"/>
          <w:szCs w:val="20"/>
        </w:rPr>
        <w:t>3</w:t>
      </w:r>
    </w:p>
    <w:p w14:paraId="22F86B9D" w14:textId="2B0F91B8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2A2AFC">
        <w:rPr>
          <w:rFonts w:ascii="Greycliff CF Medium" w:hAnsi="Greycliff CF Medium"/>
          <w:sz w:val="20"/>
          <w:szCs w:val="20"/>
        </w:rPr>
        <w:t xml:space="preserve">z dnia </w:t>
      </w:r>
      <w:r w:rsidR="003B7A4D">
        <w:rPr>
          <w:rFonts w:ascii="Greycliff CF Medium" w:hAnsi="Greycliff CF Medium"/>
          <w:sz w:val="20"/>
          <w:szCs w:val="20"/>
        </w:rPr>
        <w:t>09</w:t>
      </w:r>
      <w:r w:rsidR="002A2AFC">
        <w:rPr>
          <w:rFonts w:ascii="Greycliff CF Medium" w:hAnsi="Greycliff CF Medium"/>
          <w:sz w:val="20"/>
          <w:szCs w:val="20"/>
        </w:rPr>
        <w:t>.01.2023</w:t>
      </w:r>
      <w:r w:rsidRPr="002A2AFC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AA6685">
      <w:pPr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19F13BC0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AA6685" w:rsidRPr="00AA6685">
        <w:rPr>
          <w:rFonts w:ascii="Greycliff CF Medium" w:hAnsi="Greycliff CF Medium"/>
          <w:sz w:val="22"/>
          <w:szCs w:val="22"/>
        </w:rPr>
        <w:t xml:space="preserve">na dostawę materiałów zużywalnych i odczynników, </w:t>
      </w:r>
      <w:r w:rsidR="00A317BC" w:rsidRPr="00A317BC">
        <w:rPr>
          <w:rFonts w:ascii="Greycliff CF Medium" w:hAnsi="Greycliff CF Medium"/>
          <w:sz w:val="22"/>
          <w:szCs w:val="22"/>
        </w:rPr>
        <w:t>drobnego sprzętu laboratoryjnego,</w:t>
      </w:r>
      <w:r w:rsidR="00A317BC">
        <w:rPr>
          <w:rFonts w:ascii="Greycliff CF Medium" w:hAnsi="Greycliff CF Medium"/>
          <w:sz w:val="22"/>
          <w:szCs w:val="22"/>
        </w:rPr>
        <w:t xml:space="preserve"> </w:t>
      </w:r>
      <w:r w:rsidR="00AA6685" w:rsidRPr="00AA6685">
        <w:rPr>
          <w:rFonts w:ascii="Greycliff CF Medium" w:hAnsi="Greycliff CF Medium"/>
          <w:sz w:val="22"/>
          <w:szCs w:val="22"/>
        </w:rPr>
        <w:t>linii komórkowych, odczynników do hodowli komórkowych, materiałów eksploatacyjnych do hodowli komórkowych</w:t>
      </w:r>
      <w:r w:rsidR="00AA6685">
        <w:rPr>
          <w:rFonts w:ascii="Greycliff CF Medium" w:hAnsi="Greycliff CF Medium"/>
          <w:sz w:val="22"/>
          <w:szCs w:val="22"/>
        </w:rPr>
        <w:t>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47FD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74741"/>
    <w:rsid w:val="002A2AFC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B7A4D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71C1"/>
    <w:rsid w:val="009F2CF0"/>
    <w:rsid w:val="00A04690"/>
    <w:rsid w:val="00A16289"/>
    <w:rsid w:val="00A317BC"/>
    <w:rsid w:val="00A40DD3"/>
    <w:rsid w:val="00A81223"/>
    <w:rsid w:val="00A8311B"/>
    <w:rsid w:val="00AA6685"/>
    <w:rsid w:val="00AD1EFE"/>
    <w:rsid w:val="00B01F08"/>
    <w:rsid w:val="00B16E8F"/>
    <w:rsid w:val="00B23724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1</Pages>
  <Words>220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15</cp:revision>
  <cp:lastPrinted>2012-08-24T10:01:00Z</cp:lastPrinted>
  <dcterms:created xsi:type="dcterms:W3CDTF">2022-04-24T15:06:00Z</dcterms:created>
  <dcterms:modified xsi:type="dcterms:W3CDTF">2023-01-09T13:56:00Z</dcterms:modified>
</cp:coreProperties>
</file>